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16690A">
      <w:pPr>
        <w:jc w:val="center"/>
        <w:rPr>
          <w:rFonts w:hint="default" w:eastAsiaTheme="minor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医院高质量发展评估与战略提升研究方案</w:t>
      </w:r>
    </w:p>
    <w:p w14:paraId="44E77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一、项目名称</w:t>
      </w:r>
    </w:p>
    <w:p w14:paraId="36A014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医院高质量发展评估与战略提升研究方案</w:t>
      </w:r>
    </w:p>
    <w:p w14:paraId="40F40D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二、项目背景</w:t>
      </w:r>
    </w:p>
    <w:p w14:paraId="29503D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“十五五”时期（2026-2030年）是加快建设健康中国，为基本实现社会主义现代化奠定更加坚实的健康根基的关键时期。公立医院作为我国医疗卫生服务体系的主体和生力军，正在经历从“规模扩张”向“提质增效”转型发展的阵痛期。通过系统评估，可以帮助医院精准识别在功能定位、资源配置、运营效率等方面的短板，将宏观政策导向转化为可操作的院内改进措施，从而助力健康中国战略及医院建设。</w:t>
      </w:r>
    </w:p>
    <w:p w14:paraId="581AE9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从宏观政策导向看，“十五五”时期对公立医院发展宏观影响主要体现在以下五个方面：</w:t>
      </w:r>
    </w:p>
    <w:p w14:paraId="127F69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一是从“以治病为中心”到“以人民健康为中心”。健康优先发展战略成为发展核心导向，国家明确要求卫生健康系统实现从关注疾病向关注健康、从服务患者向服务全人群的转变。这意味着医疗机构在功能定位上，不再仅是“治病”的场所，而是成为区域健康促进、疾病预防、诊疗康复、健康管理的核心节点。绩效评价将纳入人均预期寿命等健康结果指标，倒逼医院关注人群健康产出。在服务内容上，从诊疗环节向强化体重、血压、血脂、血糖等健康危险因素的干预控制，同时，将更加突出“投资于物和投资于人紧密结合”，引导医院的资源配置更加注重人的发展和健康结果的产出。</w:t>
      </w:r>
    </w:p>
    <w:p w14:paraId="6154C2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二是突出发展均衡性，从“机构做大做强到体系做大、机构做强、学科做精”。一方面，聚焦三级医疗卫生服务体系发展的均衡性，优化医疗机构功能定位和布局，这意味着未来公立医院不再是孤岛，而是分级诊疗网络中的关键节点。全面实施“医疗卫生强基工程”，通过紧密型城市医疗集团和县域医共体，公立医院特别是三甲医院需要常态化地下派专家、技术帮扶，让群众在家门口解决常见病。三级医院被引导聚焦疑难重症诊治、医学科技创新，而普通常见病诊疗则向基层分流，政策通过医保支付方式改革，利用经济杠杆引导患者有序就医，倒逼医院必须通过提升核心技术能力吸引疑难患者，而非依赖普通病种。另一方面，注重学科服务结构平衡，针对群众急需、供给不足的薄弱学科，明确要求全方位提升急诊急救、血液保障和应急能力，加强心理健康、精神卫生、妇女儿童、老年人群健康服务，结合“儿科和精神卫生服务年”，在“十五五”期间补齐专科短板弱项。</w:t>
      </w:r>
    </w:p>
    <w:p w14:paraId="1B83F2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三是回归公益性，全面夯实公立医院发展基础。国家明确以公益性为核心导向，要求各地因地制宜推广三明医改经验。在治理结构上，强化党委领导，落实办医主体责任。在运行机制上，推进公立医院编制动态调整，完善医疗服务价格形成机制，让收费体现医疗服务价值。在补偿机制上，对社会需要、收支难平衡的医疗机构和薄弱科室给予经费补助，落实政策性亏损补助政策，保障稳定运行。在综合监管上，对医疗质量安全、医保基金使用、从业人员行为的跨部门综合监管空前严格，打击骗保和腐败成为高压态势。医院必须建立更精细化的内控体系。</w:t>
      </w:r>
    </w:p>
    <w:p w14:paraId="30D977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四是发展模式创新，构建“防治康管”全链条连续性服务。面对人口老龄化加剧、人均预期寿命延长的新形势，国家层面针对心脑血管疾病、癌症、慢性呼吸系统疾病、糖尿病等主要慢性病，推动健全早筛早诊早治早康复体系，实现预防端精准干预、治疗端多学科协作、康复端接续服务、管理端长期随访的全过程衔接。同时，完善首诊负责制和院间、诊间转诊机制，推动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服务流程再造，打破院内科室壁垒和院间机构壁垒，建立高效的多学科协作（MDT）平台和转诊会诊机制，让患者获得科学、有序、连贯的服务。同时，政策要求健全综合医院中医临床科室，建设中西医协同“旗舰”医院和科室，深化重大疑难疾病中西医临床协作，丰富中医药治疗手段，推动中西医互学互鉴。医院必须将中医药服务深度融入疾病预防、治疗、康复全流程。</w:t>
      </w:r>
    </w:p>
    <w:p w14:paraId="59578E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五是聚焦肿瘤慢病化转型，打造全周期精准诊疗与科研创新高地。肿瘤防治是“十五五”期间公立医院践行“以人民健康为中心”的核心阵地，正加速从“绝症”向“可防可管”的慢性病管理模式转变。在此背景下，公立医院在肿瘤领域将发挥以下关键作用并呈现三大发展趋势：一是重塑诊疗模式，全面推行实体化多学科诊疗（MDT）。医院将打破传统内外科壁垒，以病种为中心建立肿瘤综合诊疗中心，实现“患者不动医生动”的一站式服务。通过引入个案管理师，为患者提供从“预防—筛查—诊断—治疗—康复—安宁疗护”的全病程管理，不仅关注生存期，更全面提升患者的生存质量。二是强化科研驱动，建设高水平研究型肿瘤医学中心。面对靶向、免疫等精准医疗技术的飞速发展，公立医院将依托高通量测序实验室、生物样本库等平台，将临床数据转化为科研资产。通过牵头开展多中心临床试验（IIT）和前沿技术转化，打通“基础研究—临床实践—成果落地”的无缝衔接链条，为疑难重症及终末期患者提供最新治疗方案，确立区域技术权威。</w:t>
      </w:r>
    </w:p>
    <w:p w14:paraId="41AAE0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“十五五”时期，医院发展机遇与挑战并存。一是结构性矛盾突出，比如顶尖人才密度与国家战略需求不匹配，科研空间承载力与医学科技创新策源地使命不匹配，现代医院管理制度与功能转变要求不匹配。二是经济运行压力加剧，随着药品耗材加成取消和医保控费收紧，医院面临收入结构调整和成本控制的双重压力。三是区域竞争加剧。</w:t>
      </w:r>
    </w:p>
    <w:p w14:paraId="6F9ADA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鉴于我国不同区域间经济社会发展水平、医疗资源分布和疾病谱存在显著差异，公立医院在迈向高质量发展的道路上，面临的挑战和机遇也各不相同。因此，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本研究方案旨在突破单一医院的局限，通过选取具有代表性的样本医院进行深入研究，探索一套适用于不同类型、不同区域公立医院的高质量发展评估框架和战略提升路径，以期为全国公立医院提供参考和借鉴。</w:t>
      </w:r>
    </w:p>
    <w:p w14:paraId="67330D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三、项目目标</w:t>
      </w:r>
    </w:p>
    <w:p w14:paraId="0336EE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一是客观画像，构建普适性评估框架。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基于对多家样本医院的深度研究，构建一个涵盖医疗、教学、科研、管理等多维度的公立医院高质量发展通用评估指标体系。该体系将能全方位呈现不同类型医院的现状，并具备横向可比性。</w:t>
      </w:r>
    </w:p>
    <w:p w14:paraId="19AE8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二是瓶颈识别，揭示共性与特性问题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。在精准锁定单个医院发展痛点的基础上，通过多案例比较分析，提炼出制约我国公立医院高质量发展的共性结构性矛盾和区域性、层级化的特性问题。</w:t>
      </w:r>
    </w:p>
    <w:p w14:paraId="5E9676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三是战略导向，形成可推广的模式与路径。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将评估结果和研究发现转化为具有普适性的战略提升建议。一是提出医院从“以治病为中心”转向“以健康为中心”的通用转型路径。二是设计一套可供不同医院参考的核心指标库。三是针对不同短板，形成模块化的专项提升计划模板。四是明确任务落地的责任机制和配套保障，形成可复制、可推广的《公立医院高质量发展战略提升指南》。</w:t>
      </w:r>
    </w:p>
    <w:p w14:paraId="61E347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四、项目内容和研究方法</w:t>
      </w:r>
    </w:p>
    <w:p w14:paraId="485AA0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（一）项目内容</w:t>
      </w:r>
    </w:p>
    <w:p w14:paraId="2C647C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.医院内部运营与资源诊断。一是学科群实力评估，梳理国家及省级重点专科，对标评价“高峰学科”与“薄弱专科”（如儿科、精神卫生），评估中西医协同发展情况，检查中医临床科室与综合学科的融合深度。二是人才与科研能力盘点，分析高级职称占比、青年骨干储备及人才缺口，评估科研成果转化收益及医工交叉融合潜力。三是经济运行与内控评估，针对药品耗材加成取消后的收入结构进行压力测试，评估医保额度使用效率及运营成本控制体系。</w:t>
      </w:r>
    </w:p>
    <w:p w14:paraId="1C7E54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2.外部环境与竞争位势分析。一是政策契合度，评估医院服务是否实现了从诊疗向“防治康管”全链条的延伸。二是区域需求分析，根据区域人口结构和疾病谱变化，评估医院功能定位的匹配度。</w:t>
      </w:r>
    </w:p>
    <w:p w14:paraId="5F9664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（二）研究方法</w:t>
      </w:r>
    </w:p>
    <w:p w14:paraId="14786F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1.多案例研究法。本研究将采用多案例研究法，在东、中、西部地区各选取一家具有代表性的三级公立医院作为研究样本。</w:t>
      </w:r>
    </w:p>
    <w:p w14:paraId="5956F5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样本医院纳入标准如下：</w:t>
      </w:r>
    </w:p>
    <w:p w14:paraId="5A5A08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1.1区域代表性：分别位于东部沿海发达地区、中部崛起地区、西部开发地区，能反映不同经济社会发展水平下的医院运营环境。</w:t>
      </w:r>
    </w:p>
    <w:p w14:paraId="4EC31F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1.2医院层级与规模：均为三级甲等综合医院，床位数、年门急诊量、年出院人数等核心规模指标处于所在区域的中等或以上水平。</w:t>
      </w:r>
    </w:p>
    <w:p w14:paraId="357AD5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1.3功能定位：在区域内承担医疗、教学、科研、预防、康复等综合功能，是区域医疗中心或具备建设区域医疗中心的潜力。</w:t>
      </w:r>
    </w:p>
    <w:p w14:paraId="3DF992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1.4发展意愿：医院领导班子对高质量发展有清晰的认识和强烈的改革意愿，愿意积极配合研究团队开展深度调研和数据共享。</w:t>
      </w:r>
    </w:p>
    <w:p w14:paraId="43E4C6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2.比较分析法。对三家样本医院的评估结果进行横向比较，分析其在学科实力、运营效率、科研产出等方面的异同，探究其背后的区域、政策和管理因素。</w:t>
      </w:r>
    </w:p>
    <w:p w14:paraId="211734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3.医院内部运营与资源诊断。一是学科群实力评估，梳理国家及省级重点专科，对标评价“高峰学科”与“薄弱专科”（如儿科、精神卫生），评估中西医协同发展情况，检查中医临床科室与综合学科的融合深度。二是人才与科研能力盘点，分析高级职称占比、青年骨干储备及人才缺口，评估科研成果转化收益及医工交叉融合潜力。三是经济运行与内控评估，针对药品耗材加成取消后的收入结构进行压力测试，评估医保额度使用效率及运营成本控制体系。</w:t>
      </w:r>
    </w:p>
    <w:p w14:paraId="2B5C7F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4.外部环境与竞争位势分析。一是政策契合度，评估医院服务是否实现了从诊疗向“防治康管”全链条的延伸。二是区域需求分析，根据区域人口结构和疾病谱变化，评估医院功能定位的匹配度。</w:t>
      </w:r>
    </w:p>
    <w:p w14:paraId="69ABE9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五、进度安排</w:t>
      </w:r>
    </w:p>
    <w:p w14:paraId="068EC3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医院高质量发展评估与战略提升研究方案（6个月进度安排）</w:t>
      </w:r>
    </w:p>
    <w:p w14:paraId="5CD5C1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第一阶段：资料收集与评估体系构建（7月-8月）</w:t>
      </w:r>
    </w:p>
    <w:p w14:paraId="114A6E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根据纳入标准，完成东、中、西部三家样本医院的遴选与对接工作。收集并梳理国家相关政策文件。</w:t>
      </w:r>
    </w:p>
    <w:p w14:paraId="5CCD6C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第二阶段：现场调研（9月-10月）</w:t>
      </w:r>
    </w:p>
    <w:p w14:paraId="587914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研究团队分赴三家样本医院开展现场调研。通过组织临床医护座谈会、实地走访重点科室、开展管理流程穿行测试等方式，收集一手资料。基于调研反馈，分别形成三家医院的个性化诊断报告，并在此基础上，围绕“学科能级跃升、精益运营提质、智慧医疗升级”等方向，提炼共性问题，设计具有普适性的改进策略模块。第4个月重点推进战略提升方案的顶层设计与细化，产出《公立医院高质量发展战略提升指南（初稿）》</w:t>
      </w:r>
    </w:p>
    <w:p w14:paraId="3896EA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第三阶段：多轮专家论证会与成果落地（11月-12月）</w:t>
      </w:r>
    </w:p>
    <w:p w14:paraId="4C1EF2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第5个月，组织院内外专家召开多轮专题论证会，对《指南》初稿进行严格的科学性与可行性评审。进入第6个月，在最终方案通过验收后，全面汇总项目数据与研究发现，撰写并定稿《医院高质量发展评估与战略提升研究报告》。</w:t>
      </w:r>
    </w:p>
    <w:p w14:paraId="397653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六、预期成果</w:t>
      </w:r>
    </w:p>
    <w:p w14:paraId="37F605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（一）凝聚共识</w:t>
      </w:r>
    </w:p>
    <w:p w14:paraId="777BA6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形成座谈访谈提纲，以及三家样本医院关键人员的座谈访谈会议纪要。</w:t>
      </w:r>
    </w:p>
    <w:p w14:paraId="516704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（二）论证评估</w:t>
      </w:r>
    </w:p>
    <w:p w14:paraId="5BEEF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1.提出三份《样本医院高质量发展评估报告》：分别包含各医院的现状诊断、对标分析及SWOT矩阵。</w:t>
      </w:r>
    </w:p>
    <w:p w14:paraId="09C948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.形成一份《公立医院高质量发展战略提升指南》：该指南将整合三家样本医院的成功经验与共性问题解决方案，为全国其他公立医院提供一套可操作、可复制的战略提升工具箱；并撰写《医院高质量发展评估与战略提升研究报告》。</w:t>
      </w:r>
    </w:p>
    <w:p w14:paraId="3E0B2887">
      <w:pPr>
        <w:rPr>
          <w:rFonts w:hint="eastAsia"/>
          <w:lang w:val="en-US" w:eastAsia="zh-CN"/>
        </w:rPr>
      </w:pPr>
    </w:p>
    <w:p w14:paraId="5D8A1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七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、保障措施</w:t>
      </w:r>
    </w:p>
    <w:p w14:paraId="36FB4B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1.</w:t>
      </w:r>
      <w:r>
        <w:rPr>
          <w:rFonts w:hint="default" w:ascii="仿宋" w:hAnsi="仿宋" w:eastAsia="仿宋" w:cs="仿宋"/>
          <w:sz w:val="24"/>
          <w:szCs w:val="24"/>
          <w:highlight w:val="none"/>
          <w:lang w:val="en-US" w:eastAsia="zh-CN"/>
        </w:rPr>
        <w:t>多学科专家智库保障</w:t>
      </w:r>
    </w:p>
    <w:p w14:paraId="3372FE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default" w:ascii="仿宋" w:hAnsi="仿宋" w:eastAsia="仿宋" w:cs="仿宋"/>
          <w:sz w:val="24"/>
          <w:szCs w:val="24"/>
          <w:highlight w:val="none"/>
          <w:lang w:val="en-US" w:eastAsia="zh-CN"/>
        </w:rPr>
        <w:t>为确保研究成果兼具理论高度与落地可行性，本项目组建了由卫生政策、卫生经济、医院规划及临床管理等多领域专家构成的顾问委员会，提供全过程智力支撑。其中，卫生政策领域专家负责把关评估指标体系的政策符合度，确保研究紧扣国家公立医院高质量发展意见等核心文件精神，保障《战略提升指南》的政策导向性；卫生经济领域专家重点指导现场调研中的经济数据采集与分析，特别是在DRG/DIP支付背景下，对医院运营数据进行深度挖掘，确保提出的精益运营提质与绩效分配策略具有严谨的经济学依据；医院规划与管理专家则针对“学科能级跃升”与“智慧医疗升级”提供实务指导，从管理者视角识别流程痛点，并对改进策略进行“压力测试”，剔除理论正确但临床无法执行的条款，确保最终方案科学、合规且接地气。</w:t>
      </w:r>
    </w:p>
    <w:p w14:paraId="132345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2.</w:t>
      </w:r>
      <w:r>
        <w:rPr>
          <w:rFonts w:hint="default" w:ascii="仿宋" w:hAnsi="仿宋" w:eastAsia="仿宋" w:cs="仿宋"/>
          <w:sz w:val="24"/>
          <w:szCs w:val="24"/>
          <w:highlight w:val="none"/>
          <w:lang w:val="en-US" w:eastAsia="zh-CN"/>
        </w:rPr>
        <w:t>相关项目经验保障</w:t>
      </w:r>
    </w:p>
    <w:p w14:paraId="5C574A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default" w:ascii="仿宋" w:hAnsi="仿宋" w:eastAsia="仿宋" w:cs="仿宋"/>
          <w:sz w:val="24"/>
          <w:szCs w:val="24"/>
          <w:highlight w:val="none"/>
          <w:lang w:val="en-US" w:eastAsia="zh-CN"/>
        </w:rPr>
        <w:t>项目核心团队长期从事医院管理与战略咨询研究，积累了深厚的实战经验，为本项目的顺利实施提供了成熟的方法论与执行力保障。在评估工具方面，团队拥有现成的评估指标库和数据采集模板，在本项目中可直接基于过往成熟模型进行定制化迭代，不仅能大幅缩短指标体系构建时间，还能通过历史数据比对敏锐发现样本医院的异常值与共性问题；在现场调研方面，团队具备丰富的实地调研经验，熟悉医院内部与科室运作逻辑，能够高效从非结构化访谈中提炼关键信息，确保诊断报告的准确性。</w:t>
      </w:r>
    </w:p>
    <w:p w14:paraId="6AE2C6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ED6F65"/>
    <w:rsid w:val="1FD36AB8"/>
    <w:rsid w:val="23AFAB40"/>
    <w:rsid w:val="259D2453"/>
    <w:rsid w:val="35DFFA58"/>
    <w:rsid w:val="3CFF473D"/>
    <w:rsid w:val="466603F7"/>
    <w:rsid w:val="57F9F005"/>
    <w:rsid w:val="5FED6F65"/>
    <w:rsid w:val="63DF3D43"/>
    <w:rsid w:val="67EB8CE3"/>
    <w:rsid w:val="6EF7BB51"/>
    <w:rsid w:val="6F4D8241"/>
    <w:rsid w:val="6F771625"/>
    <w:rsid w:val="6FFD16C0"/>
    <w:rsid w:val="72AD8AB6"/>
    <w:rsid w:val="777F06F3"/>
    <w:rsid w:val="79272D4C"/>
    <w:rsid w:val="7BF745A0"/>
    <w:rsid w:val="7BFE69B6"/>
    <w:rsid w:val="7BFF930F"/>
    <w:rsid w:val="7DE42ED8"/>
    <w:rsid w:val="7EA568C9"/>
    <w:rsid w:val="7EDFF13F"/>
    <w:rsid w:val="7F7F3DC3"/>
    <w:rsid w:val="7FDDDEB5"/>
    <w:rsid w:val="7FFB0EDC"/>
    <w:rsid w:val="7FFF28FD"/>
    <w:rsid w:val="9DBF10F3"/>
    <w:rsid w:val="9F71E727"/>
    <w:rsid w:val="AFEAFA03"/>
    <w:rsid w:val="B6FFCAC2"/>
    <w:rsid w:val="B7BEEE5A"/>
    <w:rsid w:val="BDFF1F4F"/>
    <w:rsid w:val="BE6FFB7C"/>
    <w:rsid w:val="BF9F270D"/>
    <w:rsid w:val="BFF712E9"/>
    <w:rsid w:val="CCFFE934"/>
    <w:rsid w:val="CF936426"/>
    <w:rsid w:val="D5FF1E14"/>
    <w:rsid w:val="D9EE64AF"/>
    <w:rsid w:val="DADF2B33"/>
    <w:rsid w:val="DB91FC97"/>
    <w:rsid w:val="DDF7E968"/>
    <w:rsid w:val="DF7BEC04"/>
    <w:rsid w:val="DF7F2D87"/>
    <w:rsid w:val="DFEE3369"/>
    <w:rsid w:val="DFFDE4A4"/>
    <w:rsid w:val="E5BC8106"/>
    <w:rsid w:val="F52F978D"/>
    <w:rsid w:val="F6FF47B1"/>
    <w:rsid w:val="F7DB6412"/>
    <w:rsid w:val="F7FC276F"/>
    <w:rsid w:val="FBB902FF"/>
    <w:rsid w:val="FDBFA6A8"/>
    <w:rsid w:val="FDEF1919"/>
    <w:rsid w:val="FE9F8A99"/>
    <w:rsid w:val="FF3DAC89"/>
    <w:rsid w:val="FF5DF504"/>
    <w:rsid w:val="FFBA570F"/>
    <w:rsid w:val="FFFE0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4938</Words>
  <Characters>5014</Characters>
  <Lines>0</Lines>
  <Paragraphs>0</Paragraphs>
  <TotalTime>1</TotalTime>
  <ScaleCrop>false</ScaleCrop>
  <LinksUpToDate>false</LinksUpToDate>
  <CharactersWithSpaces>5014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2026-06-25T02:05:00Z</dcterms:created>
  <dc:creator>JHaoHe</dc:creator>
  <cp:lastModifiedBy>Raver</cp:lastModifiedBy>
  <dcterms:modified xsi:type="dcterms:W3CDTF">2026-07-29T06:05:30Z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F5001DE763A74AA99D59DBD0F9972B39_13</vt:lpwstr>
  </property>
  <property fmtid="{D5CDD505-2E9C-101B-9397-08002B2CF9AE}" pid="4" name="KSOTemplateDocerSaveRecord">
    <vt:lpwstr>eyJoZGlkIjoiM2YzYWY4MWI2YWQ0YTA5ZTA0MmQ3NDZiMjQ0MWExOGEiLCJ1c2VySWQiOiI4ODg4MTcwMDUifQ==</vt:lpwstr>
  </property>
</Properties>
</file>